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99B98" w14:textId="77777777" w:rsidR="00FF3168" w:rsidRDefault="00000000">
      <w:pPr>
        <w:spacing w:after="80"/>
      </w:pPr>
      <w:r>
        <w:rPr>
          <w:b/>
          <w:color w:val="1F4E78"/>
          <w:sz w:val="38"/>
        </w:rPr>
        <w:t>HELIX 3 EVO - PGSM</w:t>
      </w:r>
    </w:p>
    <w:p w14:paraId="51D2D29C" w14:textId="7842E304" w:rsidR="00FF3168" w:rsidRPr="00D30E0F" w:rsidRDefault="00D30E0F">
      <w:pPr>
        <w:rPr>
          <w:lang w:val="ru-RU"/>
        </w:rPr>
      </w:pPr>
      <w:hyperlink r:id="rId8" w:history="1">
        <w:r w:rsidRPr="00D30E0F">
          <w:rPr>
            <w:rStyle w:val="aff8"/>
            <w:i/>
            <w:sz w:val="18"/>
            <w:lang w:val="ru-RU"/>
          </w:rPr>
          <w:t xml:space="preserve">Ссылка на сайте </w:t>
        </w:r>
        <w:proofErr w:type="spellStart"/>
        <w:r w:rsidRPr="00D30E0F">
          <w:rPr>
            <w:rStyle w:val="aff8"/>
            <w:i/>
            <w:sz w:val="18"/>
          </w:rPr>
          <w:t>Robomaster</w:t>
        </w:r>
        <w:proofErr w:type="spellEnd"/>
        <w:r w:rsidRPr="00D30E0F">
          <w:rPr>
            <w:rStyle w:val="aff8"/>
            <w:i/>
            <w:sz w:val="18"/>
            <w:lang w:val="ru-RU"/>
          </w:rPr>
          <w:t>.</w:t>
        </w:r>
        <w:proofErr w:type="spellStart"/>
        <w:r w:rsidRPr="00D30E0F">
          <w:rPr>
            <w:rStyle w:val="aff8"/>
            <w:i/>
            <w:sz w:val="18"/>
          </w:rPr>
          <w:t>su</w:t>
        </w:r>
        <w:proofErr w:type="spellEnd"/>
      </w:hyperlink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FF3168" w14:paraId="5A276088" w14:textId="77777777">
        <w:trPr>
          <w:jc w:val="center"/>
        </w:trPr>
        <w:tc>
          <w:tcPr>
            <w:tcW w:w="5100" w:type="dxa"/>
            <w:shd w:val="clear" w:color="auto" w:fill="F5F9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693F3" w14:textId="77777777" w:rsidR="00FF3168" w:rsidRPr="00D30E0F" w:rsidRDefault="00000000">
            <w:pPr>
              <w:spacing w:after="80"/>
              <w:rPr>
                <w:lang w:val="ru-RU"/>
              </w:rPr>
            </w:pPr>
            <w:r w:rsidRPr="00D30E0F">
              <w:rPr>
                <w:b/>
                <w:color w:val="1F4E78"/>
                <w:lang w:val="ru-RU"/>
              </w:rPr>
              <w:t>Описание</w:t>
            </w:r>
          </w:p>
          <w:p w14:paraId="6BC68C9E" w14:textId="77777777" w:rsidR="00FF3168" w:rsidRPr="00D30E0F" w:rsidRDefault="00000000">
            <w:pPr>
              <w:spacing w:after="0"/>
              <w:rPr>
                <w:lang w:val="ru-RU"/>
              </w:rPr>
            </w:pPr>
            <w:r w:rsidRPr="00D30E0F">
              <w:rPr>
                <w:lang w:val="ru-RU"/>
              </w:rPr>
              <w:t xml:space="preserve">Автоматический </w:t>
            </w:r>
            <w:proofErr w:type="spellStart"/>
            <w:r w:rsidRPr="00D30E0F">
              <w:rPr>
                <w:lang w:val="ru-RU"/>
              </w:rPr>
              <w:t>паллетообмотчик</w:t>
            </w:r>
            <w:proofErr w:type="spellEnd"/>
            <w:r w:rsidRPr="00D30E0F">
              <w:rPr>
                <w:lang w:val="ru-RU"/>
              </w:rPr>
              <w:t xml:space="preserve"> с вращающейся рукой для упаковки грузов без вращения паллеты. Подходит для нестабильных и тяжёлых грузов, а также для интеграции в автоматические линии.</w:t>
            </w:r>
          </w:p>
        </w:tc>
        <w:tc>
          <w:tcPr>
            <w:tcW w:w="5100" w:type="dxa"/>
            <w:shd w:val="clear" w:color="auto" w:fill="F5F9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D8435" w14:textId="77777777" w:rsidR="00FF3168" w:rsidRDefault="00000000">
            <w:pPr>
              <w:jc w:val="center"/>
            </w:pPr>
            <w:proofErr w:type="spellStart"/>
            <w:r>
              <w:rPr>
                <w:b/>
                <w:color w:val="1F4E78"/>
              </w:rPr>
              <w:t>Комплектация</w:t>
            </w:r>
            <w:proofErr w:type="spellEnd"/>
          </w:p>
          <w:p w14:paraId="1095B402" w14:textId="77777777" w:rsidR="00FF3168" w:rsidRDefault="00000000">
            <w:pPr>
              <w:jc w:val="center"/>
            </w:pPr>
            <w:r>
              <w:rPr>
                <w:b/>
                <w:sz w:val="26"/>
              </w:rPr>
              <w:t>Базовая модель PGSM</w:t>
            </w:r>
          </w:p>
        </w:tc>
      </w:tr>
    </w:tbl>
    <w:p w14:paraId="33AF16E7" w14:textId="77777777" w:rsidR="00FF3168" w:rsidRDefault="00000000">
      <w:pPr>
        <w:spacing w:before="200" w:after="80"/>
      </w:pPr>
      <w:r>
        <w:rPr>
          <w:b/>
          <w:color w:val="1F4E78"/>
          <w:sz w:val="26"/>
        </w:rPr>
        <w:t>Основные особенности</w:t>
      </w:r>
    </w:p>
    <w:p w14:paraId="5F0E590F" w14:textId="77777777" w:rsidR="00FF3168" w:rsidRDefault="00000000">
      <w:pPr>
        <w:pStyle w:val="a0"/>
        <w:spacing w:after="0"/>
      </w:pPr>
      <w:r>
        <w:t>Вращающаяся рука</w:t>
      </w:r>
    </w:p>
    <w:p w14:paraId="447B76AE" w14:textId="77777777" w:rsidR="00FF3168" w:rsidRDefault="00000000">
      <w:pPr>
        <w:pStyle w:val="a0"/>
        <w:spacing w:after="0"/>
      </w:pPr>
      <w:r>
        <w:t>До 80 пал/час</w:t>
      </w:r>
    </w:p>
    <w:p w14:paraId="4F84D012" w14:textId="77777777" w:rsidR="00FF3168" w:rsidRDefault="00000000">
      <w:pPr>
        <w:pStyle w:val="a0"/>
        <w:spacing w:after="0"/>
      </w:pPr>
      <w:r>
        <w:t>Фиксированный престрейч до 350%</w:t>
      </w:r>
    </w:p>
    <w:p w14:paraId="352F1ABB" w14:textId="77777777" w:rsidR="00FF3168" w:rsidRDefault="00000000">
      <w:pPr>
        <w:spacing w:before="200" w:after="80"/>
      </w:pPr>
      <w:r>
        <w:rPr>
          <w:b/>
          <w:color w:val="1F4E78"/>
          <w:sz w:val="26"/>
        </w:rPr>
        <w:t>Технические характеристики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329"/>
      </w:tblGrid>
      <w:tr w:rsidR="00FF3168" w14:paraId="55A8AD1C" w14:textId="77777777">
        <w:trPr>
          <w:tblHeader/>
          <w:jc w:val="center"/>
        </w:trPr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2149C1" w14:textId="77777777" w:rsidR="00FF3168" w:rsidRDefault="00000000">
            <w:r>
              <w:rPr>
                <w:b/>
              </w:rPr>
              <w:t>Параметр</w:t>
            </w:r>
          </w:p>
        </w:tc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175870" w14:textId="77777777" w:rsidR="00FF3168" w:rsidRDefault="00000000">
            <w:r>
              <w:rPr>
                <w:b/>
              </w:rPr>
              <w:t>Значение</w:t>
            </w:r>
          </w:p>
        </w:tc>
      </w:tr>
      <w:tr w:rsidR="00FF3168" w14:paraId="0CAAD46B" w14:textId="77777777">
        <w:trPr>
          <w:jc w:val="center"/>
        </w:trPr>
        <w:tc>
          <w:tcPr>
            <w:tcW w:w="3969" w:type="dxa"/>
          </w:tcPr>
          <w:p w14:paraId="4305DEB8" w14:textId="77777777" w:rsidR="00FF3168" w:rsidRDefault="00000000">
            <w:r>
              <w:t>Габариты машины по схеме</w:t>
            </w:r>
          </w:p>
        </w:tc>
        <w:tc>
          <w:tcPr>
            <w:tcW w:w="5329" w:type="dxa"/>
          </w:tcPr>
          <w:p w14:paraId="533E00A0" w14:textId="77777777" w:rsidR="00FF3168" w:rsidRDefault="00000000">
            <w:r>
              <w:t>7200 × 4800 мм</w:t>
            </w:r>
          </w:p>
        </w:tc>
      </w:tr>
      <w:tr w:rsidR="00FF3168" w:rsidRPr="00D30E0F" w14:paraId="677B38A4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3BBA1" w14:textId="77777777" w:rsidR="00FF3168" w:rsidRPr="00D30E0F" w:rsidRDefault="00000000">
            <w:pPr>
              <w:rPr>
                <w:lang w:val="ru-RU"/>
              </w:rPr>
            </w:pPr>
            <w:r w:rsidRPr="00D30E0F">
              <w:rPr>
                <w:lang w:val="ru-RU"/>
              </w:rPr>
              <w:t xml:space="preserve">Габариты паллета максимальные (Д×Ш) </w:t>
            </w:r>
            <w:r>
              <w:t>min</w:t>
            </w:r>
            <w:r w:rsidRPr="00D30E0F">
              <w:rPr>
                <w:lang w:val="ru-RU"/>
              </w:rPr>
              <w:t>-</w:t>
            </w:r>
            <w:r>
              <w:t>max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1D026" w14:textId="77777777" w:rsidR="00FF3168" w:rsidRPr="00D30E0F" w:rsidRDefault="00000000">
            <w:pPr>
              <w:rPr>
                <w:lang w:val="ru-RU"/>
              </w:rPr>
            </w:pPr>
            <w:r w:rsidRPr="00D30E0F">
              <w:rPr>
                <w:lang w:val="ru-RU"/>
              </w:rPr>
              <w:t xml:space="preserve">400×600 – 1220×1220 мм (1600×1600 версия </w:t>
            </w:r>
            <w:r>
              <w:t>L</w:t>
            </w:r>
            <w:r w:rsidRPr="00D30E0F">
              <w:rPr>
                <w:lang w:val="ru-RU"/>
              </w:rPr>
              <w:t xml:space="preserve">; 1900×1900 версия </w:t>
            </w:r>
            <w:r>
              <w:t>XL</w:t>
            </w:r>
            <w:r w:rsidRPr="00D30E0F">
              <w:rPr>
                <w:lang w:val="ru-RU"/>
              </w:rPr>
              <w:t>)</w:t>
            </w:r>
          </w:p>
        </w:tc>
      </w:tr>
      <w:tr w:rsidR="00FF3168" w14:paraId="0A89EC4C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38C890" w14:textId="77777777" w:rsidR="00FF3168" w:rsidRDefault="00000000">
            <w:proofErr w:type="spellStart"/>
            <w:r>
              <w:t>Высота</w:t>
            </w:r>
            <w:proofErr w:type="spellEnd"/>
            <w:r>
              <w:t xml:space="preserve"> </w:t>
            </w:r>
            <w:proofErr w:type="spellStart"/>
            <w:r>
              <w:t>продукта</w:t>
            </w:r>
            <w:proofErr w:type="spellEnd"/>
            <w:r>
              <w:t xml:space="preserve"> min-max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3261D" w14:textId="77777777" w:rsidR="00FF3168" w:rsidRDefault="00000000">
            <w:r>
              <w:t>500 – 2000 мм</w:t>
            </w:r>
          </w:p>
        </w:tc>
      </w:tr>
      <w:tr w:rsidR="00FF3168" w14:paraId="36664722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AD734" w14:textId="77777777" w:rsidR="00FF3168" w:rsidRDefault="00000000">
            <w:r>
              <w:t>Каретка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5EDD8D" w14:textId="77777777" w:rsidR="00FF3168" w:rsidRDefault="00000000">
            <w:r>
              <w:t>PGSM</w:t>
            </w:r>
          </w:p>
        </w:tc>
      </w:tr>
      <w:tr w:rsidR="00FF3168" w14:paraId="2BC1E83A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3C62F" w14:textId="77777777" w:rsidR="00FF3168" w:rsidRDefault="00000000">
            <w:r>
              <w:t>Исполнение каретки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96C2F4" w14:textId="77777777" w:rsidR="00FF3168" w:rsidRDefault="00000000">
            <w:r>
              <w:t>Фиксированный престрейч до 350%</w:t>
            </w:r>
          </w:p>
        </w:tc>
      </w:tr>
      <w:tr w:rsidR="00FF3168" w14:paraId="65BF7424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F6CDE4" w14:textId="77777777" w:rsidR="00FF3168" w:rsidRPr="00D30E0F" w:rsidRDefault="00000000">
            <w:pPr>
              <w:rPr>
                <w:lang w:val="ru-RU"/>
              </w:rPr>
            </w:pPr>
            <w:r w:rsidRPr="00D30E0F">
              <w:rPr>
                <w:lang w:val="ru-RU"/>
              </w:rPr>
              <w:t xml:space="preserve">Напряжение и частота тока </w:t>
            </w:r>
            <w:proofErr w:type="spellStart"/>
            <w:r w:rsidRPr="00D30E0F">
              <w:rPr>
                <w:lang w:val="ru-RU"/>
              </w:rPr>
              <w:t>станд</w:t>
            </w:r>
            <w:proofErr w:type="spellEnd"/>
            <w:r w:rsidRPr="00D30E0F">
              <w:rPr>
                <w:lang w:val="ru-RU"/>
              </w:rPr>
              <w:t>.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56EFB" w14:textId="77777777" w:rsidR="00FF3168" w:rsidRDefault="00000000">
            <w:r>
              <w:t>400–415 ± 5% V / 50 ± 1% Hz</w:t>
            </w:r>
          </w:p>
        </w:tc>
      </w:tr>
      <w:tr w:rsidR="00FF3168" w14:paraId="3D5ACFFB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D76490" w14:textId="77777777" w:rsidR="00FF3168" w:rsidRPr="00D30E0F" w:rsidRDefault="00000000">
            <w:pPr>
              <w:rPr>
                <w:lang w:val="ru-RU"/>
              </w:rPr>
            </w:pPr>
            <w:r w:rsidRPr="00D30E0F">
              <w:rPr>
                <w:lang w:val="ru-RU"/>
              </w:rPr>
              <w:t xml:space="preserve">Напряжение и частота тока </w:t>
            </w:r>
            <w:proofErr w:type="spellStart"/>
            <w:r w:rsidRPr="00D30E0F">
              <w:rPr>
                <w:lang w:val="ru-RU"/>
              </w:rPr>
              <w:t>опц</w:t>
            </w:r>
            <w:proofErr w:type="spellEnd"/>
            <w:r w:rsidRPr="00D30E0F">
              <w:rPr>
                <w:lang w:val="ru-RU"/>
              </w:rPr>
              <w:t>.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39E032" w14:textId="77777777" w:rsidR="00FF3168" w:rsidRDefault="00000000">
            <w:r>
              <w:t>380–480 ± 5% V / 60 ± 1% Hz</w:t>
            </w:r>
          </w:p>
        </w:tc>
      </w:tr>
      <w:tr w:rsidR="00FF3168" w14:paraId="2B314666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E9A6B9" w14:textId="77777777" w:rsidR="00FF3168" w:rsidRDefault="00000000">
            <w:r>
              <w:t>Давление сжатого воздуха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DFF8B" w14:textId="77777777" w:rsidR="00FF3168" w:rsidRDefault="00000000">
            <w:r>
              <w:t>6 ± 1 bar</w:t>
            </w:r>
          </w:p>
        </w:tc>
      </w:tr>
      <w:tr w:rsidR="00FF3168" w14:paraId="660B44AD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674CC" w14:textId="77777777" w:rsidR="00FF3168" w:rsidRDefault="00000000">
            <w:r>
              <w:t>Высота бобины плёнки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B835D" w14:textId="77777777" w:rsidR="00FF3168" w:rsidRDefault="00000000">
            <w:r>
              <w:t>500 мм; 750 мм (опц.)</w:t>
            </w:r>
          </w:p>
        </w:tc>
      </w:tr>
      <w:tr w:rsidR="00FF3168" w14:paraId="0D924319" w14:textId="77777777">
        <w:trPr>
          <w:jc w:val="center"/>
        </w:trPr>
        <w:tc>
          <w:tcPr>
            <w:tcW w:w="39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67C09" w14:textId="77777777" w:rsidR="00FF3168" w:rsidRDefault="00000000">
            <w:r>
              <w:t>Диаметр бобины max</w:t>
            </w:r>
          </w:p>
        </w:tc>
        <w:tc>
          <w:tcPr>
            <w:tcW w:w="53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14148" w14:textId="77777777" w:rsidR="00FF3168" w:rsidRDefault="00000000">
            <w:r>
              <w:t>250 мм; 250–380 мм (опц.) Jumbo h. 500</w:t>
            </w:r>
          </w:p>
        </w:tc>
      </w:tr>
    </w:tbl>
    <w:p w14:paraId="3F24C4B0" w14:textId="77777777" w:rsidR="00FF3168" w:rsidRPr="00D30E0F" w:rsidRDefault="00000000">
      <w:pPr>
        <w:spacing w:before="200" w:after="80"/>
        <w:rPr>
          <w:lang w:val="ru-RU"/>
        </w:rPr>
      </w:pPr>
      <w:r w:rsidRPr="00D30E0F">
        <w:rPr>
          <w:b/>
          <w:color w:val="1F4E78"/>
          <w:sz w:val="26"/>
          <w:lang w:val="ru-RU"/>
        </w:rPr>
        <w:t>Каретка и исполнение</w:t>
      </w:r>
    </w:p>
    <w:p w14:paraId="009A6D08" w14:textId="77777777" w:rsidR="00FF3168" w:rsidRPr="00D30E0F" w:rsidRDefault="00000000">
      <w:pPr>
        <w:spacing w:after="0"/>
        <w:rPr>
          <w:lang w:val="ru-RU"/>
        </w:rPr>
      </w:pPr>
      <w:r>
        <w:t>PGSM</w:t>
      </w:r>
      <w:r w:rsidRPr="00D30E0F">
        <w:rPr>
          <w:lang w:val="ru-RU"/>
        </w:rPr>
        <w:t xml:space="preserve"> — каретка с фиксированным </w:t>
      </w:r>
      <w:proofErr w:type="spellStart"/>
      <w:r w:rsidRPr="00D30E0F">
        <w:rPr>
          <w:lang w:val="ru-RU"/>
        </w:rPr>
        <w:t>престрейчем</w:t>
      </w:r>
      <w:proofErr w:type="spellEnd"/>
      <w:r w:rsidRPr="00D30E0F">
        <w:rPr>
          <w:lang w:val="ru-RU"/>
        </w:rPr>
        <w:t xml:space="preserve"> (база для </w:t>
      </w:r>
      <w:r>
        <w:t>Helix</w:t>
      </w:r>
      <w:r w:rsidRPr="00D30E0F">
        <w:rPr>
          <w:lang w:val="ru-RU"/>
        </w:rPr>
        <w:t xml:space="preserve"> 1 </w:t>
      </w:r>
      <w:r>
        <w:t>EVO</w:t>
      </w:r>
      <w:r w:rsidRPr="00D30E0F">
        <w:rPr>
          <w:lang w:val="ru-RU"/>
        </w:rPr>
        <w:t xml:space="preserve"> и </w:t>
      </w:r>
      <w:r>
        <w:t>Helix</w:t>
      </w:r>
      <w:r w:rsidRPr="00D30E0F">
        <w:rPr>
          <w:lang w:val="ru-RU"/>
        </w:rPr>
        <w:t xml:space="preserve"> 3 </w:t>
      </w:r>
      <w:r>
        <w:t>EVO</w:t>
      </w:r>
      <w:r w:rsidRPr="00D30E0F">
        <w:rPr>
          <w:lang w:val="ru-RU"/>
        </w:rPr>
        <w:t xml:space="preserve">); один двигатель; фиксированное </w:t>
      </w:r>
      <w:proofErr w:type="spellStart"/>
      <w:r w:rsidRPr="00D30E0F">
        <w:rPr>
          <w:lang w:val="ru-RU"/>
        </w:rPr>
        <w:t>предрастяжение</w:t>
      </w:r>
      <w:proofErr w:type="spellEnd"/>
      <w:r w:rsidRPr="00D30E0F">
        <w:rPr>
          <w:lang w:val="ru-RU"/>
        </w:rPr>
        <w:t xml:space="preserve"> до 350%; до 12 значений силы натяжения плёнки; тензодатчик; плёнка 500 мм, опционально 750 мм.</w:t>
      </w:r>
    </w:p>
    <w:p w14:paraId="3F557E42" w14:textId="77777777" w:rsidR="00FF3168" w:rsidRDefault="00000000">
      <w:pPr>
        <w:spacing w:before="200" w:after="80"/>
      </w:pPr>
      <w:proofErr w:type="spellStart"/>
      <w:r>
        <w:rPr>
          <w:b/>
          <w:color w:val="1F4E78"/>
          <w:sz w:val="26"/>
        </w:rPr>
        <w:lastRenderedPageBreak/>
        <w:t>Возможные</w:t>
      </w:r>
      <w:proofErr w:type="spellEnd"/>
      <w:r>
        <w:rPr>
          <w:b/>
          <w:color w:val="1F4E78"/>
          <w:sz w:val="26"/>
        </w:rPr>
        <w:t xml:space="preserve"> </w:t>
      </w:r>
      <w:proofErr w:type="spellStart"/>
      <w:r>
        <w:rPr>
          <w:b/>
          <w:color w:val="1F4E78"/>
          <w:sz w:val="26"/>
        </w:rPr>
        <w:t>опции</w:t>
      </w:r>
      <w:proofErr w:type="spellEnd"/>
    </w:p>
    <w:p w14:paraId="4DD98637" w14:textId="77777777" w:rsidR="00FF3168" w:rsidRPr="00D30E0F" w:rsidRDefault="00000000">
      <w:pPr>
        <w:pStyle w:val="a0"/>
        <w:spacing w:after="0"/>
        <w:rPr>
          <w:lang w:val="ru-RU"/>
        </w:rPr>
      </w:pPr>
      <w:r w:rsidRPr="00D30E0F">
        <w:rPr>
          <w:lang w:val="ru-RU"/>
        </w:rPr>
        <w:t>Запайщик с нагревающимися пластинами для фиксации хвоста плёнки в конце цикла обмотки.</w:t>
      </w:r>
    </w:p>
    <w:p w14:paraId="2CFEC1ED" w14:textId="77777777" w:rsidR="00FF3168" w:rsidRPr="00D30E0F" w:rsidRDefault="00000000">
      <w:pPr>
        <w:pStyle w:val="a0"/>
        <w:spacing w:after="0"/>
        <w:rPr>
          <w:lang w:val="ru-RU"/>
        </w:rPr>
      </w:pPr>
      <w:r w:rsidRPr="00D30E0F">
        <w:rPr>
          <w:lang w:val="ru-RU"/>
        </w:rPr>
        <w:t>Опциональное устройство для захвата, обрезки и фиксации хвоста плёнки в холодном режиме.</w:t>
      </w:r>
    </w:p>
    <w:p w14:paraId="446261B0" w14:textId="77777777" w:rsidR="00FF3168" w:rsidRPr="00D30E0F" w:rsidRDefault="00000000">
      <w:pPr>
        <w:pStyle w:val="a0"/>
        <w:spacing w:after="0"/>
        <w:rPr>
          <w:lang w:val="ru-RU"/>
        </w:rPr>
      </w:pPr>
      <w:r>
        <w:t>TOP</w:t>
      </w:r>
      <w:r w:rsidRPr="00D30E0F">
        <w:rPr>
          <w:lang w:val="ru-RU"/>
        </w:rPr>
        <w:t xml:space="preserve"> </w:t>
      </w:r>
      <w:r>
        <w:t>Inside</w:t>
      </w:r>
      <w:r w:rsidRPr="00D30E0F">
        <w:rPr>
          <w:lang w:val="ru-RU"/>
        </w:rPr>
        <w:t xml:space="preserve"> — автоматическая система для покрытия верхней поверхности паллета с целью защиты от пыли и воды.</w:t>
      </w:r>
    </w:p>
    <w:p w14:paraId="0D4A6672" w14:textId="77777777" w:rsidR="00FF3168" w:rsidRPr="00D30E0F" w:rsidRDefault="00000000">
      <w:pPr>
        <w:pStyle w:val="a0"/>
        <w:spacing w:after="0"/>
        <w:rPr>
          <w:lang w:val="ru-RU"/>
        </w:rPr>
      </w:pPr>
      <w:r w:rsidRPr="00D30E0F">
        <w:rPr>
          <w:lang w:val="ru-RU"/>
        </w:rPr>
        <w:t>Независимое устройство для покрытия верхней части поддона с целью защиты от пыли.</w:t>
      </w:r>
    </w:p>
    <w:p w14:paraId="7A48DE28" w14:textId="77777777" w:rsidR="00FF3168" w:rsidRPr="00D30E0F" w:rsidRDefault="00000000">
      <w:pPr>
        <w:pStyle w:val="a0"/>
        <w:spacing w:after="0"/>
        <w:rPr>
          <w:lang w:val="ru-RU"/>
        </w:rPr>
      </w:pPr>
      <w:r w:rsidRPr="00D30E0F">
        <w:rPr>
          <w:lang w:val="ru-RU"/>
        </w:rPr>
        <w:t>Узел автоматической припайки хвоста плёнки к паллету с пружинным зажимом.</w:t>
      </w:r>
    </w:p>
    <w:p w14:paraId="587F8DF4" w14:textId="77777777" w:rsidR="00FF3168" w:rsidRPr="00D30E0F" w:rsidRDefault="00000000">
      <w:pPr>
        <w:pStyle w:val="a0"/>
        <w:spacing w:after="0"/>
        <w:rPr>
          <w:lang w:val="ru-RU"/>
        </w:rPr>
      </w:pPr>
      <w:r>
        <w:t>EASY</w:t>
      </w:r>
      <w:r w:rsidRPr="00D30E0F">
        <w:rPr>
          <w:lang w:val="ru-RU"/>
        </w:rPr>
        <w:t xml:space="preserve"> </w:t>
      </w:r>
      <w:r>
        <w:t>LOCK</w:t>
      </w:r>
      <w:r w:rsidRPr="00D30E0F">
        <w:rPr>
          <w:lang w:val="ru-RU"/>
        </w:rPr>
        <w:t xml:space="preserve"> — система усиления фиксации груза на деревянном паллете.</w:t>
      </w:r>
    </w:p>
    <w:p w14:paraId="3075B95C" w14:textId="77777777" w:rsidR="00FF3168" w:rsidRPr="00D30E0F" w:rsidRDefault="00000000">
      <w:pPr>
        <w:pStyle w:val="a0"/>
        <w:spacing w:after="0"/>
        <w:rPr>
          <w:lang w:val="ru-RU"/>
        </w:rPr>
      </w:pPr>
      <w:r w:rsidRPr="00D30E0F">
        <w:rPr>
          <w:lang w:val="ru-RU"/>
        </w:rPr>
        <w:t>Верхний прижим для стабилизации груза на паллете.</w:t>
      </w:r>
    </w:p>
    <w:p w14:paraId="2F54D198" w14:textId="77777777" w:rsidR="00FF3168" w:rsidRDefault="00000000">
      <w:pPr>
        <w:pStyle w:val="a0"/>
        <w:spacing w:after="0"/>
      </w:pPr>
      <w:r w:rsidRPr="00D30E0F">
        <w:rPr>
          <w:lang w:val="ru-RU"/>
        </w:rPr>
        <w:t xml:space="preserve">Пневматический подъёмник паллеты под центральным конвейером. </w:t>
      </w:r>
      <w:proofErr w:type="spellStart"/>
      <w:r>
        <w:t>Максимальная</w:t>
      </w:r>
      <w:proofErr w:type="spellEnd"/>
      <w:r>
        <w:t xml:space="preserve"> </w:t>
      </w:r>
      <w:proofErr w:type="spellStart"/>
      <w:r>
        <w:t>нагрузка</w:t>
      </w:r>
      <w:proofErr w:type="spellEnd"/>
      <w:r>
        <w:t xml:space="preserve"> 2000 </w:t>
      </w:r>
      <w:proofErr w:type="spellStart"/>
      <w:r>
        <w:t>кг</w:t>
      </w:r>
      <w:proofErr w:type="spellEnd"/>
      <w:r>
        <w:t>.</w:t>
      </w:r>
    </w:p>
    <w:p w14:paraId="63F97F85" w14:textId="77777777" w:rsidR="00FF3168" w:rsidRDefault="00000000">
      <w:pPr>
        <w:pStyle w:val="a0"/>
        <w:spacing w:after="0"/>
      </w:pPr>
      <w:r>
        <w:t>Аппликатор картонных уголков VCA.</w:t>
      </w:r>
    </w:p>
    <w:p w14:paraId="759E0035" w14:textId="77777777" w:rsidR="00FF3168" w:rsidRPr="00D30E0F" w:rsidRDefault="00000000">
      <w:pPr>
        <w:pStyle w:val="a0"/>
        <w:spacing w:after="0"/>
        <w:rPr>
          <w:lang w:val="ru-RU"/>
        </w:rPr>
      </w:pPr>
      <w:r w:rsidRPr="00D30E0F">
        <w:rPr>
          <w:lang w:val="ru-RU"/>
        </w:rPr>
        <w:t>Опциональная система складывания клапанов или краёв прокладок.</w:t>
      </w:r>
    </w:p>
    <w:p w14:paraId="497AEADD" w14:textId="77777777" w:rsidR="00FF3168" w:rsidRPr="00D30E0F" w:rsidRDefault="00000000">
      <w:pPr>
        <w:pStyle w:val="a0"/>
        <w:spacing w:after="0"/>
        <w:rPr>
          <w:lang w:val="ru-RU"/>
        </w:rPr>
      </w:pPr>
      <w:r>
        <w:t>R</w:t>
      </w:r>
      <w:r w:rsidRPr="00D30E0F">
        <w:rPr>
          <w:lang w:val="ru-RU"/>
        </w:rPr>
        <w:t>-</w:t>
      </w:r>
      <w:r>
        <w:t>Connect</w:t>
      </w:r>
      <w:r w:rsidRPr="00D30E0F">
        <w:rPr>
          <w:lang w:val="ru-RU"/>
        </w:rPr>
        <w:t xml:space="preserve"> — удалённый мониторинг статистики производства и удалённая техподдержка.</w:t>
      </w:r>
    </w:p>
    <w:p w14:paraId="0B90F2A3" w14:textId="77777777" w:rsidR="00FF3168" w:rsidRDefault="00000000">
      <w:pPr>
        <w:pStyle w:val="a0"/>
        <w:spacing w:after="0"/>
      </w:pPr>
      <w:r>
        <w:t xml:space="preserve">TPM — </w:t>
      </w:r>
      <w:proofErr w:type="spellStart"/>
      <w:r>
        <w:t>электронный</w:t>
      </w:r>
      <w:proofErr w:type="spellEnd"/>
      <w:r>
        <w:t xml:space="preserve"> </w:t>
      </w:r>
      <w:proofErr w:type="spellStart"/>
      <w:r>
        <w:t>ассистент</w:t>
      </w:r>
      <w:proofErr w:type="spellEnd"/>
      <w:r>
        <w:t xml:space="preserve"> </w:t>
      </w:r>
      <w:proofErr w:type="spellStart"/>
      <w:r>
        <w:t>техобслуживания</w:t>
      </w:r>
      <w:proofErr w:type="spellEnd"/>
      <w:r>
        <w:t>.</w:t>
      </w:r>
    </w:p>
    <w:p w14:paraId="52B8FC3B" w14:textId="77777777" w:rsidR="00FF3168" w:rsidRPr="00D30E0F" w:rsidRDefault="00000000">
      <w:pPr>
        <w:pStyle w:val="a0"/>
        <w:spacing w:after="0"/>
        <w:rPr>
          <w:lang w:val="ru-RU"/>
        </w:rPr>
      </w:pPr>
      <w:r w:rsidRPr="00D30E0F">
        <w:rPr>
          <w:lang w:val="ru-RU"/>
        </w:rPr>
        <w:t>Индикация фактического количества плёнки, потраченного на каждый паллет.</w:t>
      </w:r>
    </w:p>
    <w:p w14:paraId="1DB132EF" w14:textId="77777777" w:rsidR="00FF3168" w:rsidRDefault="00000000">
      <w:pPr>
        <w:pStyle w:val="a0"/>
        <w:spacing w:after="0"/>
      </w:pPr>
      <w:proofErr w:type="spellStart"/>
      <w:r>
        <w:t>Устройство</w:t>
      </w:r>
      <w:proofErr w:type="spellEnd"/>
      <w:r>
        <w:t xml:space="preserve"> </w:t>
      </w:r>
      <w:proofErr w:type="spellStart"/>
      <w:r>
        <w:t>жгутирования</w:t>
      </w:r>
      <w:proofErr w:type="spellEnd"/>
      <w:r>
        <w:t>.</w:t>
      </w:r>
    </w:p>
    <w:sectPr w:rsidR="00FF3168" w:rsidSect="00034616">
      <w:headerReference w:type="default" r:id="rId9"/>
      <w:footerReference w:type="default" r:id="rId10"/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433526" w14:textId="77777777" w:rsidR="00EE3D48" w:rsidRDefault="00EE3D48">
      <w:pPr>
        <w:spacing w:after="0" w:line="240" w:lineRule="auto"/>
      </w:pPr>
      <w:r>
        <w:separator/>
      </w:r>
    </w:p>
  </w:endnote>
  <w:endnote w:type="continuationSeparator" w:id="0">
    <w:p w14:paraId="658CA897" w14:textId="77777777" w:rsidR="00EE3D48" w:rsidRDefault="00EE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E618D" w14:textId="77777777" w:rsidR="00FF3168" w:rsidRDefault="00000000">
    <w:pPr>
      <w:pStyle w:val="a7"/>
      <w:jc w:val="center"/>
    </w:pPr>
    <w:proofErr w:type="spellStart"/>
    <w:r>
      <w:t>Стр</w:t>
    </w:r>
    <w:proofErr w:type="spellEnd"/>
    <w:r>
      <w:t xml:space="preserve">. </w:t>
    </w:r>
    <w:r>
      <w:fldChar w:fldCharType="begin"/>
    </w:r>
    <w:r>
      <w:instrText>PAGE</w:instrText>
    </w:r>
    <w:r>
      <w:fldChar w:fldCharType="separate"/>
    </w:r>
    <w:r w:rsidR="00D30E0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EBEA07" w14:textId="77777777" w:rsidR="00EE3D48" w:rsidRDefault="00EE3D48">
      <w:pPr>
        <w:spacing w:after="0" w:line="240" w:lineRule="auto"/>
      </w:pPr>
      <w:r>
        <w:separator/>
      </w:r>
    </w:p>
  </w:footnote>
  <w:footnote w:type="continuationSeparator" w:id="0">
    <w:p w14:paraId="717CDDF6" w14:textId="77777777" w:rsidR="00EE3D48" w:rsidRDefault="00EE3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60E3B4" w14:textId="77777777" w:rsidR="00FF3168" w:rsidRDefault="00FF31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4203388">
    <w:abstractNumId w:val="8"/>
  </w:num>
  <w:num w:numId="2" w16cid:durableId="420026922">
    <w:abstractNumId w:val="6"/>
  </w:num>
  <w:num w:numId="3" w16cid:durableId="771046641">
    <w:abstractNumId w:val="5"/>
  </w:num>
  <w:num w:numId="4" w16cid:durableId="1862933323">
    <w:abstractNumId w:val="4"/>
  </w:num>
  <w:num w:numId="5" w16cid:durableId="1786072068">
    <w:abstractNumId w:val="7"/>
  </w:num>
  <w:num w:numId="6" w16cid:durableId="213931315">
    <w:abstractNumId w:val="3"/>
  </w:num>
  <w:num w:numId="7" w16cid:durableId="1971550549">
    <w:abstractNumId w:val="2"/>
  </w:num>
  <w:num w:numId="8" w16cid:durableId="1293056807">
    <w:abstractNumId w:val="1"/>
  </w:num>
  <w:num w:numId="9" w16cid:durableId="11058812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D34"/>
    <w:rsid w:val="0029639D"/>
    <w:rsid w:val="00326F90"/>
    <w:rsid w:val="00AA1D8D"/>
    <w:rsid w:val="00B47730"/>
    <w:rsid w:val="00CB0664"/>
    <w:rsid w:val="00D30E0F"/>
    <w:rsid w:val="00EE3D48"/>
    <w:rsid w:val="00FC693F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DFA04"/>
  <w14:defaultImageDpi w14:val="300"/>
  <w15:docId w15:val="{CB15AEE9-E301-2E42-B767-0A922133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30E0F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D30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robomaster.su/product/palletoobmotchiki-robopac-machinery/obmotka-pallet-v-streych-plenku/avtomaticheskie-palletoobmotchiki-aetna-group/palletoobmotchik-helix-3-ev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Pavel Babintsev</cp:lastModifiedBy>
  <cp:revision>2</cp:revision>
  <dcterms:created xsi:type="dcterms:W3CDTF">2013-12-23T23:15:00Z</dcterms:created>
  <dcterms:modified xsi:type="dcterms:W3CDTF">2026-08-17T16:45:00Z</dcterms:modified>
  <cp:category/>
</cp:coreProperties>
</file>